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highlight w:val="yellow"/>
          <w:rtl w:val="0"/>
        </w:rPr>
        <w:t xml:space="preserve">What Happened?</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I am submitting a formal request for the investigation and deletion of unauthorized inquiries on my credit report. I have attached an affidavit of dispute affirming the authenticity of this request.</w:t>
      </w:r>
    </w:p>
    <w:p w:rsidR="00000000" w:rsidDel="00000000" w:rsidP="00000000" w:rsidRDefault="00000000" w:rsidRPr="00000000" w14:paraId="00000003">
      <w:pPr>
        <w:rPr/>
      </w:pPr>
      <w:r w:rsidDel="00000000" w:rsidR="00000000" w:rsidRPr="00000000">
        <w:rPr>
          <w:rtl w:val="0"/>
        </w:rPr>
        <w:t xml:space="preserve">These inquiries were made without my consent, and upon contacting the listed creditors, they confirmed they do not have evidence that I initiated these inquiries, nor do they possess any written or verbal authorization from me, as required by the Fair Credit Reporting Act (FCRA).</w:t>
      </w:r>
    </w:p>
    <w:p w:rsidR="00000000" w:rsidDel="00000000" w:rsidP="00000000" w:rsidRDefault="00000000" w:rsidRPr="00000000" w14:paraId="00000004">
      <w:pPr>
        <w:rPr/>
      </w:pPr>
      <w:r w:rsidDel="00000000" w:rsidR="00000000" w:rsidRPr="00000000">
        <w:rPr>
          <w:b w:val="1"/>
          <w:rtl w:val="0"/>
        </w:rPr>
        <w:t xml:space="preserve">Specific Unauthorized Inquiries:</w:t>
      </w:r>
      <w:r w:rsidDel="00000000" w:rsidR="00000000" w:rsidRPr="00000000">
        <w:rPr>
          <w:rtl w:val="0"/>
        </w:rPr>
      </w:r>
    </w:p>
    <w:p w:rsidR="00000000" w:rsidDel="00000000" w:rsidP="00000000" w:rsidRDefault="00000000" w:rsidRPr="00000000" w14:paraId="00000005">
      <w:pPr>
        <w:numPr>
          <w:ilvl w:val="0"/>
          <w:numId w:val="1"/>
        </w:numPr>
        <w:ind w:left="720" w:hanging="360"/>
        <w:rPr>
          <w:highlight w:val="yellow"/>
        </w:rPr>
      </w:pPr>
      <w:r w:rsidDel="00000000" w:rsidR="00000000" w:rsidRPr="00000000">
        <w:rPr>
          <w:b w:val="1"/>
          <w:highlight w:val="yellow"/>
          <w:rtl w:val="0"/>
        </w:rPr>
        <w:t xml:space="preserve">Creditor Name</w:t>
      </w:r>
      <w:r w:rsidDel="00000000" w:rsidR="00000000" w:rsidRPr="00000000">
        <w:rPr>
          <w:highlight w:val="yellow"/>
          <w:rtl w:val="0"/>
        </w:rPr>
        <w:t xml:space="preserve">: [Creditor name]</w:t>
      </w:r>
    </w:p>
    <w:p w:rsidR="00000000" w:rsidDel="00000000" w:rsidP="00000000" w:rsidRDefault="00000000" w:rsidRPr="00000000" w14:paraId="00000006">
      <w:pPr>
        <w:numPr>
          <w:ilvl w:val="1"/>
          <w:numId w:val="1"/>
        </w:numPr>
        <w:ind w:left="1440" w:hanging="360"/>
        <w:rPr>
          <w:highlight w:val="yellow"/>
        </w:rPr>
      </w:pPr>
      <w:r w:rsidDel="00000000" w:rsidR="00000000" w:rsidRPr="00000000">
        <w:rPr>
          <w:b w:val="1"/>
          <w:highlight w:val="yellow"/>
          <w:rtl w:val="0"/>
        </w:rPr>
        <w:t xml:space="preserve">Date of Inquiry</w:t>
      </w:r>
      <w:r w:rsidDel="00000000" w:rsidR="00000000" w:rsidRPr="00000000">
        <w:rPr>
          <w:highlight w:val="yellow"/>
          <w:rtl w:val="0"/>
        </w:rPr>
        <w:t xml:space="preserve">: [Specific date of the inquiry]</w:t>
      </w:r>
    </w:p>
    <w:p w:rsidR="00000000" w:rsidDel="00000000" w:rsidP="00000000" w:rsidRDefault="00000000" w:rsidRPr="00000000" w14:paraId="00000007">
      <w:pPr>
        <w:numPr>
          <w:ilvl w:val="0"/>
          <w:numId w:val="1"/>
        </w:numPr>
        <w:ind w:left="720" w:hanging="360"/>
        <w:rPr>
          <w:highlight w:val="yellow"/>
        </w:rPr>
      </w:pPr>
      <w:r w:rsidDel="00000000" w:rsidR="00000000" w:rsidRPr="00000000">
        <w:rPr>
          <w:b w:val="1"/>
          <w:highlight w:val="yellow"/>
          <w:rtl w:val="0"/>
        </w:rPr>
        <w:t xml:space="preserve">Creditor Name</w:t>
      </w:r>
      <w:r w:rsidDel="00000000" w:rsidR="00000000" w:rsidRPr="00000000">
        <w:rPr>
          <w:highlight w:val="yellow"/>
          <w:rtl w:val="0"/>
        </w:rPr>
        <w:t xml:space="preserve">: [Another creditor]</w:t>
      </w:r>
    </w:p>
    <w:p w:rsidR="00000000" w:rsidDel="00000000" w:rsidP="00000000" w:rsidRDefault="00000000" w:rsidRPr="00000000" w14:paraId="00000008">
      <w:pPr>
        <w:numPr>
          <w:ilvl w:val="1"/>
          <w:numId w:val="1"/>
        </w:numPr>
        <w:ind w:left="1440" w:hanging="360"/>
        <w:rPr>
          <w:highlight w:val="yellow"/>
        </w:rPr>
      </w:pPr>
      <w:r w:rsidDel="00000000" w:rsidR="00000000" w:rsidRPr="00000000">
        <w:rPr>
          <w:b w:val="1"/>
          <w:highlight w:val="yellow"/>
          <w:rtl w:val="0"/>
        </w:rPr>
        <w:t xml:space="preserve">Date of Inquiry</w:t>
      </w:r>
      <w:r w:rsidDel="00000000" w:rsidR="00000000" w:rsidRPr="00000000">
        <w:rPr>
          <w:highlight w:val="yellow"/>
          <w:rtl w:val="0"/>
        </w:rPr>
        <w:t xml:space="preserve">: [Specific date of the inquiry]</w:t>
      </w:r>
    </w:p>
    <w:p w:rsidR="00000000" w:rsidDel="00000000" w:rsidP="00000000" w:rsidRDefault="00000000" w:rsidRPr="00000000" w14:paraId="00000009">
      <w:pPr>
        <w:numPr>
          <w:ilvl w:val="0"/>
          <w:numId w:val="1"/>
        </w:numPr>
        <w:ind w:left="720" w:hanging="360"/>
        <w:rPr>
          <w:highlight w:val="yellow"/>
        </w:rPr>
      </w:pPr>
      <w:r w:rsidDel="00000000" w:rsidR="00000000" w:rsidRPr="00000000">
        <w:rPr>
          <w:highlight w:val="yellow"/>
          <w:rtl w:val="0"/>
        </w:rPr>
        <w:t xml:space="preserve">(Repeat for each disputed inquiry)</w:t>
      </w:r>
    </w:p>
    <w:p w:rsidR="00000000" w:rsidDel="00000000" w:rsidP="00000000" w:rsidRDefault="00000000" w:rsidRPr="00000000" w14:paraId="0000000A">
      <w:pPr>
        <w:rPr/>
      </w:pPr>
      <w:r w:rsidDel="00000000" w:rsidR="00000000" w:rsidRPr="00000000">
        <w:rPr>
          <w:rtl w:val="0"/>
        </w:rPr>
        <w:t xml:space="preserve">I understand that verification may occur through the EOSCAR system (Electronic Online Solution for Complete and Accurate Reporting). However, the CFPB has highlighted limitations in the EOSCAR system, noting that automated processes can be insufficient when accuracy depends on verifying underlying documentation. Therefore, I request a manual review of these unauthorized inquiries and full verification of all relevant documentation.</w:t>
      </w:r>
    </w:p>
    <w:p w:rsidR="00000000" w:rsidDel="00000000" w:rsidP="00000000" w:rsidRDefault="00000000" w:rsidRPr="00000000" w14:paraId="0000000B">
      <w:pPr>
        <w:rPr/>
      </w:pPr>
      <w:r w:rsidDel="00000000" w:rsidR="00000000" w:rsidRPr="00000000">
        <w:rPr>
          <w:rtl w:val="0"/>
        </w:rPr>
        <w:t xml:space="preserve">Additionally, I am specifically requesting any original application forms or initial documents that creditors may have on file. This is to ensure that only responses based on primary documentation are considered, rather than automated EOSCAR confirmations.</w:t>
      </w:r>
    </w:p>
    <w:p w:rsidR="00000000" w:rsidDel="00000000" w:rsidP="00000000" w:rsidRDefault="00000000" w:rsidRPr="00000000" w14:paraId="0000000C">
      <w:pPr>
        <w:rPr/>
      </w:pPr>
      <w:r w:rsidDel="00000000" w:rsidR="00000000" w:rsidRPr="00000000">
        <w:rPr>
          <w:rtl w:val="0"/>
        </w:rPr>
        <w:t xml:space="preserve">Under the FCRA, these inquiries violate requirements for permissible purpose, verification, and accuracy. The relevant FCRA provisions that support my request are outlined below:</w:t>
      </w:r>
    </w:p>
    <w:p w:rsidR="00000000" w:rsidDel="00000000" w:rsidP="00000000" w:rsidRDefault="00000000" w:rsidRPr="00000000" w14:paraId="0000000D">
      <w:pPr>
        <w:numPr>
          <w:ilvl w:val="0"/>
          <w:numId w:val="2"/>
        </w:numPr>
        <w:ind w:left="720" w:hanging="360"/>
        <w:rPr/>
      </w:pPr>
      <w:r w:rsidDel="00000000" w:rsidR="00000000" w:rsidRPr="00000000">
        <w:rPr>
          <w:b w:val="1"/>
          <w:rtl w:val="0"/>
        </w:rPr>
        <w:t xml:space="preserve">Section 604 (15 U.S.C. § 1681b) - Permissible Purposes:</w:t>
      </w:r>
      <w:r w:rsidDel="00000000" w:rsidR="00000000" w:rsidRPr="00000000">
        <w:rPr>
          <w:rtl w:val="0"/>
        </w:rPr>
        <w:t xml:space="preserve"> Since I have not authorized these inquiries, they do not meet the permissible purposes outlined in this section.</w:t>
      </w:r>
    </w:p>
    <w:p w:rsidR="00000000" w:rsidDel="00000000" w:rsidP="00000000" w:rsidRDefault="00000000" w:rsidRPr="00000000" w14:paraId="0000000E">
      <w:pPr>
        <w:numPr>
          <w:ilvl w:val="0"/>
          <w:numId w:val="2"/>
        </w:numPr>
        <w:ind w:left="720" w:hanging="360"/>
        <w:rPr/>
      </w:pPr>
      <w:r w:rsidDel="00000000" w:rsidR="00000000" w:rsidRPr="00000000">
        <w:rPr>
          <w:b w:val="1"/>
          <w:rtl w:val="0"/>
        </w:rPr>
        <w:t xml:space="preserve">Section 611(a)(5) (15 U.S.C. § 1681i(a)(5)) - Inaccurate or Unverifiable Information:</w:t>
      </w:r>
      <w:r w:rsidDel="00000000" w:rsidR="00000000" w:rsidRPr="00000000">
        <w:rPr>
          <w:rtl w:val="0"/>
        </w:rPr>
        <w:t xml:space="preserve"> The FCRA requires credit bureaus to delete unverifiable items promptly. As there is no verifiable authorization, I formally request the removal of these inquiries.</w:t>
      </w:r>
    </w:p>
    <w:p w:rsidR="00000000" w:rsidDel="00000000" w:rsidP="00000000" w:rsidRDefault="00000000" w:rsidRPr="00000000" w14:paraId="0000000F">
      <w:pPr>
        <w:numPr>
          <w:ilvl w:val="0"/>
          <w:numId w:val="2"/>
        </w:numPr>
        <w:ind w:left="720" w:hanging="360"/>
        <w:rPr/>
      </w:pPr>
      <w:r w:rsidDel="00000000" w:rsidR="00000000" w:rsidRPr="00000000">
        <w:rPr>
          <w:b w:val="1"/>
          <w:rtl w:val="0"/>
        </w:rPr>
        <w:t xml:space="preserve">Section 609(a)(1)(A) (15 U.S.C. § 1681g) - Right to Access and Verification:</w:t>
      </w:r>
      <w:r w:rsidDel="00000000" w:rsidR="00000000" w:rsidRPr="00000000">
        <w:rPr>
          <w:rtl w:val="0"/>
        </w:rPr>
        <w:t xml:space="preserve"> The FCRA mandates that credit agencies verify each inquiry, including an original signed contract proving my consent. Since you cannot provide this documentation, I request the removal of these inquiries.</w:t>
      </w:r>
    </w:p>
    <w:p w:rsidR="00000000" w:rsidDel="00000000" w:rsidP="00000000" w:rsidRDefault="00000000" w:rsidRPr="00000000" w14:paraId="00000010">
      <w:pPr>
        <w:numPr>
          <w:ilvl w:val="0"/>
          <w:numId w:val="2"/>
        </w:numPr>
        <w:ind w:left="720" w:hanging="360"/>
        <w:rPr/>
      </w:pPr>
      <w:r w:rsidDel="00000000" w:rsidR="00000000" w:rsidRPr="00000000">
        <w:rPr>
          <w:b w:val="1"/>
          <w:rtl w:val="0"/>
        </w:rPr>
        <w:t xml:space="preserve">Section 623 (15 U.S.C. § 1681s-2) - Responsibilities of Information Providers:</w:t>
      </w:r>
      <w:r w:rsidDel="00000000" w:rsidR="00000000" w:rsidRPr="00000000">
        <w:rPr>
          <w:rtl w:val="0"/>
        </w:rPr>
        <w:t xml:space="preserve"> Information providers must ensure accuracy and authorization; these inquiries fail to meet these criteria.</w:t>
      </w:r>
    </w:p>
    <w:p w:rsidR="00000000" w:rsidDel="00000000" w:rsidP="00000000" w:rsidRDefault="00000000" w:rsidRPr="00000000" w14:paraId="00000011">
      <w:pPr>
        <w:numPr>
          <w:ilvl w:val="0"/>
          <w:numId w:val="2"/>
        </w:numPr>
        <w:ind w:left="720" w:hanging="360"/>
        <w:rPr/>
      </w:pPr>
      <w:r w:rsidDel="00000000" w:rsidR="00000000" w:rsidRPr="00000000">
        <w:rPr>
          <w:b w:val="1"/>
          <w:rtl w:val="0"/>
        </w:rPr>
        <w:t xml:space="preserve">Section 605A (15 U.S.C. § 1681c-1) - Identity Theft Protection:</w:t>
      </w:r>
      <w:r w:rsidDel="00000000" w:rsidR="00000000" w:rsidRPr="00000000">
        <w:rPr>
          <w:rtl w:val="0"/>
        </w:rPr>
        <w:t xml:space="preserve"> This mandates the removal of unauthorized inquiries potentially linked to identity theft. I request deletion under this protection.</w:t>
      </w:r>
    </w:p>
    <w:p w:rsidR="00000000" w:rsidDel="00000000" w:rsidP="00000000" w:rsidRDefault="00000000" w:rsidRPr="00000000" w14:paraId="00000012">
      <w:pPr>
        <w:rPr/>
      </w:pPr>
      <w:r w:rsidDel="00000000" w:rsidR="00000000" w:rsidRPr="00000000">
        <w:rPr>
          <w:b w:val="1"/>
          <w:rtl w:val="0"/>
        </w:rPr>
        <w:t xml:space="preserve">Relevant Case Law:</w:t>
      </w:r>
      <w:r w:rsidDel="00000000" w:rsidR="00000000" w:rsidRPr="00000000">
        <w:rPr>
          <w:rtl w:val="0"/>
        </w:rPr>
        <w:t xml:space="preserve"> In </w:t>
      </w:r>
      <w:r w:rsidDel="00000000" w:rsidR="00000000" w:rsidRPr="00000000">
        <w:rPr>
          <w:i w:val="1"/>
          <w:rtl w:val="0"/>
        </w:rPr>
        <w:t xml:space="preserve">Pintos v. Pacific Creditors Association</w:t>
      </w:r>
      <w:r w:rsidDel="00000000" w:rsidR="00000000" w:rsidRPr="00000000">
        <w:rPr>
          <w:rtl w:val="0"/>
        </w:rPr>
        <w:t xml:space="preserve"> (9th Cir. 2010), the Ninth Circuit ruled that accessing a credit report without a legitimate purpose or consumer consent violates the FCRA. Similarly, </w:t>
      </w:r>
      <w:r w:rsidDel="00000000" w:rsidR="00000000" w:rsidRPr="00000000">
        <w:rPr>
          <w:i w:val="1"/>
          <w:rtl w:val="0"/>
        </w:rPr>
        <w:t xml:space="preserve">Dennis v. BEH-1, LLC</w:t>
      </w:r>
      <w:r w:rsidDel="00000000" w:rsidR="00000000" w:rsidRPr="00000000">
        <w:rPr>
          <w:rtl w:val="0"/>
        </w:rPr>
        <w:t xml:space="preserve"> (9th Cir. 2002) upheld that credit inquiries must meet permissible purpose requirements, supporting my request to remove unauthorized inquiries.</w:t>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rtl w:val="0"/>
        </w:rPr>
      </w:r>
    </w:p>
    <w:p w:rsidR="00000000" w:rsidDel="00000000" w:rsidP="00000000" w:rsidRDefault="00000000" w:rsidRPr="00000000" w14:paraId="0000001D">
      <w:pPr>
        <w:jc w:val="center"/>
        <w:rPr>
          <w:b w:val="1"/>
        </w:rPr>
      </w:pPr>
      <w:r w:rsidDel="00000000" w:rsidR="00000000" w:rsidRPr="00000000">
        <w:rPr>
          <w:b w:val="1"/>
          <w:highlight w:val="yellow"/>
          <w:rtl w:val="0"/>
        </w:rPr>
        <w:t xml:space="preserve">What would be a fair resolution to this issue?</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I formally request that the CFPB ensures a complete, manual investigation of these inquiries. In the absence of verifiable documentation and written authorization, I expect these inquiries to be removed. I also request confirmation of receipt of this complaint and written investigation results within 30 days, per FCRA requirements.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CF336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CF336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CF3361"/>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CF3361"/>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CF3361"/>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CF3361"/>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CF3361"/>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CF3361"/>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CF3361"/>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F3361"/>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CF3361"/>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CF3361"/>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CF3361"/>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CF3361"/>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CF3361"/>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CF3361"/>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CF3361"/>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CF3361"/>
    <w:rPr>
      <w:rFonts w:cstheme="majorBidi" w:eastAsiaTheme="majorEastAsia"/>
      <w:color w:val="272727" w:themeColor="text1" w:themeTint="0000D8"/>
    </w:rPr>
  </w:style>
  <w:style w:type="paragraph" w:styleId="Title">
    <w:name w:val="Title"/>
    <w:basedOn w:val="Normal"/>
    <w:next w:val="Normal"/>
    <w:link w:val="TitleChar"/>
    <w:uiPriority w:val="10"/>
    <w:qFormat w:val="1"/>
    <w:rsid w:val="00CF3361"/>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CF3361"/>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CF3361"/>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CF3361"/>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CF3361"/>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CF3361"/>
    <w:rPr>
      <w:i w:val="1"/>
      <w:iCs w:val="1"/>
      <w:color w:val="404040" w:themeColor="text1" w:themeTint="0000BF"/>
    </w:rPr>
  </w:style>
  <w:style w:type="paragraph" w:styleId="ListParagraph">
    <w:name w:val="List Paragraph"/>
    <w:basedOn w:val="Normal"/>
    <w:uiPriority w:val="34"/>
    <w:qFormat w:val="1"/>
    <w:rsid w:val="00CF3361"/>
    <w:pPr>
      <w:ind w:left="720"/>
      <w:contextualSpacing w:val="1"/>
    </w:pPr>
  </w:style>
  <w:style w:type="character" w:styleId="IntenseEmphasis">
    <w:name w:val="Intense Emphasis"/>
    <w:basedOn w:val="DefaultParagraphFont"/>
    <w:uiPriority w:val="21"/>
    <w:qFormat w:val="1"/>
    <w:rsid w:val="00CF3361"/>
    <w:rPr>
      <w:i w:val="1"/>
      <w:iCs w:val="1"/>
      <w:color w:val="0f4761" w:themeColor="accent1" w:themeShade="0000BF"/>
    </w:rPr>
  </w:style>
  <w:style w:type="paragraph" w:styleId="IntenseQuote">
    <w:name w:val="Intense Quote"/>
    <w:basedOn w:val="Normal"/>
    <w:next w:val="Normal"/>
    <w:link w:val="IntenseQuoteChar"/>
    <w:uiPriority w:val="30"/>
    <w:qFormat w:val="1"/>
    <w:rsid w:val="00CF336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CF3361"/>
    <w:rPr>
      <w:i w:val="1"/>
      <w:iCs w:val="1"/>
      <w:color w:val="0f4761" w:themeColor="accent1" w:themeShade="0000BF"/>
    </w:rPr>
  </w:style>
  <w:style w:type="character" w:styleId="IntenseReference">
    <w:name w:val="Intense Reference"/>
    <w:basedOn w:val="DefaultParagraphFont"/>
    <w:uiPriority w:val="32"/>
    <w:qFormat w:val="1"/>
    <w:rsid w:val="00CF3361"/>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0vWPAJ2x8DJbrtfaKd4wZ6Gycw==">CgMxLjA4AHIhMWx0d2tEQ0l1TERxQ2NPNS1faFBpT2JNMjRKeFpkMlNP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2024-11-02T20:39:00Z</dcterms:created>
  <dc:creator>rafael montilla</dc:creator>
</cp:coreProperties>
</file>